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99" w:rsidRDefault="009B0199" w:rsidP="00D247D3"/>
    <w:p w:rsidR="0024658A" w:rsidRDefault="0024658A" w:rsidP="00D247D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9"/>
        <w:gridCol w:w="6129"/>
      </w:tblGrid>
      <w:tr w:rsidR="00BE21A2" w:rsidTr="00E23226">
        <w:tc>
          <w:tcPr>
            <w:tcW w:w="349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29" w:type="dxa"/>
            <w:tcBorders>
              <w:bottom w:val="single" w:sz="4" w:space="0" w:color="auto"/>
            </w:tcBorders>
          </w:tcPr>
          <w:p w:rsidR="00BE21A2" w:rsidRDefault="00483AD6" w:rsidP="00DB35F7">
            <w:bookmarkStart w:id="0" w:name="_GoBack"/>
            <w:r>
              <w:rPr>
                <w:rFonts w:hint="eastAsia"/>
              </w:rPr>
              <w:t>Statistical Thermodynamics</w:t>
            </w:r>
            <w:bookmarkEnd w:id="0"/>
          </w:p>
        </w:tc>
      </w:tr>
      <w:tr w:rsidR="00BE21A2" w:rsidTr="00E23226">
        <w:tc>
          <w:tcPr>
            <w:tcW w:w="3499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E21A2" w:rsidRDefault="00483AD6" w:rsidP="00DB35F7">
            <w:r>
              <w:rPr>
                <w:rFonts w:hint="eastAsia"/>
              </w:rPr>
              <w:t>Yoshihiro MURAYAMA</w:t>
            </w:r>
          </w:p>
        </w:tc>
      </w:tr>
      <w:tr w:rsidR="00BE21A2" w:rsidTr="00E23226">
        <w:tc>
          <w:tcPr>
            <w:tcW w:w="3499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483AD6" w:rsidRDefault="00483AD6" w:rsidP="00483AD6">
            <w:r>
              <w:t xml:space="preserve">Location: Building </w:t>
            </w:r>
            <w:r>
              <w:rPr>
                <w:rFonts w:hint="eastAsia"/>
              </w:rPr>
              <w:t>4</w:t>
            </w:r>
            <w:r>
              <w:t>-</w:t>
            </w:r>
            <w:r>
              <w:rPr>
                <w:rFonts w:hint="eastAsia"/>
              </w:rPr>
              <w:t>435</w:t>
            </w:r>
            <w:r>
              <w:t xml:space="preserve"> </w:t>
            </w:r>
          </w:p>
          <w:p w:rsidR="00483AD6" w:rsidRDefault="00483AD6" w:rsidP="00483AD6">
            <w:r>
              <w:t>Telephone: +81-42-388-7</w:t>
            </w:r>
            <w:r>
              <w:rPr>
                <w:rFonts w:hint="eastAsia"/>
              </w:rPr>
              <w:t>107</w:t>
            </w:r>
            <w:r>
              <w:t xml:space="preserve"> </w:t>
            </w:r>
          </w:p>
          <w:p w:rsidR="00483AD6" w:rsidRDefault="00483AD6" w:rsidP="00483AD6">
            <w:r>
              <w:t xml:space="preserve">E-mail: </w:t>
            </w:r>
            <w:r>
              <w:rPr>
                <w:rFonts w:hint="eastAsia"/>
              </w:rPr>
              <w:t>ymura</w:t>
            </w:r>
            <w:r>
              <w:t xml:space="preserve">@cc.tuat.ac.jp </w:t>
            </w:r>
          </w:p>
          <w:p w:rsidR="00BE21A2" w:rsidRDefault="00483AD6" w:rsidP="00483AD6">
            <w:r>
              <w:t>If you need my assistance, please give me an e-mail or telephone call.</w:t>
            </w:r>
          </w:p>
        </w:tc>
      </w:tr>
      <w:tr w:rsidR="00BE21A2" w:rsidTr="00E23226">
        <w:tc>
          <w:tcPr>
            <w:tcW w:w="3499" w:type="dxa"/>
            <w:shd w:val="clear" w:color="auto" w:fill="D6E3BC" w:themeFill="accent3" w:themeFillTint="66"/>
          </w:tcPr>
          <w:p w:rsidR="00F13205" w:rsidRDefault="00BE21A2" w:rsidP="00D16B2C">
            <w:r>
              <w:rPr>
                <w:rFonts w:hint="eastAsia"/>
              </w:rPr>
              <w:t>Course Structure</w:t>
            </w:r>
            <w:r w:rsidR="00D16B2C">
              <w:rPr>
                <w:rFonts w:hint="eastAsia"/>
              </w:rPr>
              <w:t xml:space="preserve"> </w:t>
            </w:r>
            <w:r w:rsidR="00F13205">
              <w:rPr>
                <w:rFonts w:hint="eastAsia"/>
              </w:rPr>
              <w:t>[</w:t>
            </w:r>
            <w:r w:rsidR="00F13205">
              <w:rPr>
                <w:rFonts w:hint="eastAsia"/>
              </w:rPr>
              <w:t>授業形態</w:t>
            </w:r>
            <w:r w:rsidR="00F13205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E21A2" w:rsidRDefault="00483AD6" w:rsidP="00DB35F7">
            <w:r w:rsidRPr="00483AD6">
              <w:t>Lecture and Exercise</w:t>
            </w:r>
          </w:p>
        </w:tc>
      </w:tr>
      <w:tr w:rsidR="00BE21A2" w:rsidTr="00E23226">
        <w:tc>
          <w:tcPr>
            <w:tcW w:w="349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E21A2" w:rsidRDefault="00483AD6" w:rsidP="00DB35F7">
            <w:r>
              <w:rPr>
                <w:rFonts w:hint="eastAsia"/>
              </w:rPr>
              <w:t>3</w:t>
            </w:r>
          </w:p>
        </w:tc>
      </w:tr>
      <w:tr w:rsidR="00B67505" w:rsidTr="00E23226">
        <w:tc>
          <w:tcPr>
            <w:tcW w:w="3499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CB5882" w:rsidP="00CD7A21">
            <w:r>
              <w:rPr>
                <w:rFonts w:hint="eastAsia"/>
              </w:rPr>
              <w:t xml:space="preserve">The aim of this course is to </w:t>
            </w:r>
            <w:r>
              <w:t>understand</w:t>
            </w:r>
            <w:r>
              <w:rPr>
                <w:rFonts w:hint="eastAsia"/>
              </w:rPr>
              <w:t xml:space="preserve"> the fundamental concept of statistical physics. </w:t>
            </w:r>
            <w:r w:rsidR="00F01925">
              <w:rPr>
                <w:rFonts w:hint="eastAsia"/>
              </w:rPr>
              <w:t xml:space="preserve">The lecture will start from the definition of entropy </w:t>
            </w:r>
            <w:r w:rsidR="00F72910">
              <w:rPr>
                <w:rFonts w:hint="eastAsia"/>
              </w:rPr>
              <w:t>in the sense of statis</w:t>
            </w:r>
            <w:r w:rsidR="00CD7A21">
              <w:rPr>
                <w:rFonts w:hint="eastAsia"/>
              </w:rPr>
              <w:t xml:space="preserve">tical physics. </w:t>
            </w:r>
            <w:r w:rsidR="0048513B">
              <w:rPr>
                <w:rFonts w:hint="eastAsia"/>
              </w:rPr>
              <w:t xml:space="preserve">Based on the definition, </w:t>
            </w:r>
            <w:r w:rsidR="00CD7A21">
              <w:rPr>
                <w:rFonts w:hint="eastAsia"/>
              </w:rPr>
              <w:t xml:space="preserve">Boltzmann </w:t>
            </w:r>
            <w:r w:rsidR="00F72910">
              <w:rPr>
                <w:rFonts w:hint="eastAsia"/>
              </w:rPr>
              <w:t>and Gibbs factor</w:t>
            </w:r>
            <w:r w:rsidR="00CD7A21">
              <w:rPr>
                <w:rFonts w:hint="eastAsia"/>
              </w:rPr>
              <w:t>s</w:t>
            </w:r>
            <w:r w:rsidR="0048513B">
              <w:rPr>
                <w:rFonts w:hint="eastAsia"/>
              </w:rPr>
              <w:t xml:space="preserve"> will be derived</w:t>
            </w:r>
            <w:r w:rsidR="00CD7A21">
              <w:rPr>
                <w:rFonts w:hint="eastAsia"/>
              </w:rPr>
              <w:t>, and its application to physical phenomena in equilibrium states will be discussed.</w:t>
            </w:r>
          </w:p>
        </w:tc>
      </w:tr>
      <w:tr w:rsidR="00B67505" w:rsidTr="00E23226">
        <w:tc>
          <w:tcPr>
            <w:tcW w:w="3499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CF1B8E" w:rsidP="00CF1B8E">
            <w:pPr>
              <w:tabs>
                <w:tab w:val="left" w:pos="1680"/>
              </w:tabs>
            </w:pPr>
            <w:r>
              <w:rPr>
                <w:rFonts w:hint="eastAsia"/>
              </w:rPr>
              <w:t>Entropy, Thermal equ</w:t>
            </w:r>
            <w:r w:rsidR="00CD7A21">
              <w:rPr>
                <w:rFonts w:hint="eastAsia"/>
              </w:rPr>
              <w:t>ilibrium, Boltzmann factor, Gibbs factor</w:t>
            </w:r>
            <w:r>
              <w:rPr>
                <w:rFonts w:hint="eastAsia"/>
              </w:rPr>
              <w:t>, Helmhol</w:t>
            </w:r>
            <w:r w:rsidR="00CD7A21">
              <w:rPr>
                <w:rFonts w:hint="eastAsia"/>
              </w:rPr>
              <w:t>t</w:t>
            </w:r>
            <w:r>
              <w:rPr>
                <w:rFonts w:hint="eastAsia"/>
              </w:rPr>
              <w:t>z Free energy</w:t>
            </w:r>
          </w:p>
        </w:tc>
      </w:tr>
      <w:tr w:rsidR="00B67505" w:rsidTr="00E23226">
        <w:tc>
          <w:tcPr>
            <w:tcW w:w="3499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9C41DF" w:rsidP="00DB35F7">
            <w:r>
              <w:rPr>
                <w:rFonts w:hint="eastAsia"/>
              </w:rPr>
              <w:t xml:space="preserve">1. </w:t>
            </w:r>
            <w:r w:rsidR="00CB5882">
              <w:rPr>
                <w:rFonts w:hint="eastAsia"/>
              </w:rPr>
              <w:t xml:space="preserve">Students will be </w:t>
            </w:r>
            <w:r>
              <w:t xml:space="preserve">able to understand the </w:t>
            </w:r>
            <w:r>
              <w:rPr>
                <w:rFonts w:hint="eastAsia"/>
              </w:rPr>
              <w:t>principle of Statistical Thermodynamics</w:t>
            </w:r>
            <w:r w:rsidR="00CB5882">
              <w:rPr>
                <w:rFonts w:hint="eastAsia"/>
              </w:rPr>
              <w:t>.</w:t>
            </w:r>
          </w:p>
          <w:p w:rsidR="00483AD6" w:rsidRDefault="009C41DF" w:rsidP="00DB35F7">
            <w:r>
              <w:rPr>
                <w:rFonts w:hint="eastAsia"/>
              </w:rPr>
              <w:t xml:space="preserve">2. </w:t>
            </w:r>
            <w:r w:rsidR="00CB5882">
              <w:rPr>
                <w:rFonts w:hint="eastAsia"/>
              </w:rPr>
              <w:t xml:space="preserve">Students will be </w:t>
            </w:r>
            <w:r w:rsidR="00483AD6" w:rsidRPr="00483AD6">
              <w:t>able</w:t>
            </w:r>
            <w:r>
              <w:t xml:space="preserve"> to </w:t>
            </w:r>
            <w:r>
              <w:rPr>
                <w:rFonts w:hint="eastAsia"/>
              </w:rPr>
              <w:t xml:space="preserve">apply the concept and the method of Statistical Thermodynamics to physical phenomena. </w:t>
            </w:r>
          </w:p>
        </w:tc>
      </w:tr>
      <w:tr w:rsidR="00B67505" w:rsidTr="00E23226">
        <w:tc>
          <w:tcPr>
            <w:tcW w:w="3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6175D1" w:rsidRDefault="00483AD6" w:rsidP="00DB35F7">
            <w:r>
              <w:rPr>
                <w:rFonts w:hint="eastAsia"/>
              </w:rPr>
              <w:t xml:space="preserve">Week 1: </w:t>
            </w:r>
            <w:r w:rsidR="00C86830">
              <w:rPr>
                <w:rFonts w:hint="eastAsia"/>
              </w:rPr>
              <w:t xml:space="preserve">State of a Model System </w:t>
            </w:r>
          </w:p>
          <w:p w:rsidR="00C86830" w:rsidRDefault="00C86830" w:rsidP="00DB35F7">
            <w:r>
              <w:rPr>
                <w:rFonts w:hint="eastAsia"/>
              </w:rPr>
              <w:t>Week 2</w:t>
            </w:r>
            <w:r w:rsidR="00DF42E7">
              <w:rPr>
                <w:rFonts w:hint="eastAsia"/>
              </w:rPr>
              <w:t>: Entropy and Temperature</w:t>
            </w:r>
          </w:p>
          <w:p w:rsidR="00C86830" w:rsidRDefault="00DF42E7" w:rsidP="00DB35F7">
            <w:r>
              <w:rPr>
                <w:rFonts w:hint="eastAsia"/>
              </w:rPr>
              <w:t>Week 3: Laws of Thermodynamics</w:t>
            </w:r>
          </w:p>
          <w:p w:rsidR="00C86830" w:rsidRDefault="00C86830" w:rsidP="00DB35F7">
            <w:r>
              <w:rPr>
                <w:rFonts w:hint="eastAsia"/>
              </w:rPr>
              <w:t xml:space="preserve">Week 4: Boltzmann Distribution </w:t>
            </w:r>
          </w:p>
          <w:p w:rsidR="00C86830" w:rsidRDefault="00C86830" w:rsidP="00DB35F7">
            <w:r>
              <w:rPr>
                <w:rFonts w:hint="eastAsia"/>
              </w:rPr>
              <w:t>Week 5: Helmholtz Free Energy</w:t>
            </w:r>
          </w:p>
          <w:p w:rsidR="00C86830" w:rsidRDefault="00C86830" w:rsidP="00DB35F7">
            <w:r>
              <w:rPr>
                <w:rFonts w:hint="eastAsia"/>
              </w:rPr>
              <w:t>Week 6: Ideal Gas</w:t>
            </w:r>
          </w:p>
          <w:p w:rsidR="00C86830" w:rsidRDefault="00C86830" w:rsidP="00DB35F7">
            <w:r>
              <w:rPr>
                <w:rFonts w:hint="eastAsia"/>
              </w:rPr>
              <w:t>Week 7: Thermal Radiation and Plank Distribution</w:t>
            </w:r>
          </w:p>
          <w:p w:rsidR="00C86830" w:rsidRDefault="00C86830" w:rsidP="00DB35F7">
            <w:r>
              <w:rPr>
                <w:rFonts w:hint="eastAsia"/>
              </w:rPr>
              <w:t xml:space="preserve">Week 8: </w:t>
            </w:r>
            <w:r w:rsidR="00D61843">
              <w:rPr>
                <w:rFonts w:hint="eastAsia"/>
              </w:rPr>
              <w:t>Chemical Potential and Gibbs Distribution</w:t>
            </w:r>
          </w:p>
          <w:p w:rsidR="00D61843" w:rsidRDefault="00D61843" w:rsidP="00DB35F7">
            <w:r>
              <w:rPr>
                <w:rFonts w:hint="eastAsia"/>
              </w:rPr>
              <w:t>W</w:t>
            </w:r>
            <w:r w:rsidR="009C41DF">
              <w:rPr>
                <w:rFonts w:hint="eastAsia"/>
              </w:rPr>
              <w:t xml:space="preserve">eek 9: Fermi-Dirac </w:t>
            </w:r>
            <w:r>
              <w:rPr>
                <w:rFonts w:hint="eastAsia"/>
              </w:rPr>
              <w:t>and Bose-Einstein Distribution Function</w:t>
            </w:r>
          </w:p>
          <w:p w:rsidR="00D61843" w:rsidRDefault="00D61843" w:rsidP="00DB35F7">
            <w:r>
              <w:rPr>
                <w:rFonts w:hint="eastAsia"/>
              </w:rPr>
              <w:t>Week 10: Final Examination</w:t>
            </w:r>
          </w:p>
          <w:p w:rsidR="006175D1" w:rsidRDefault="006175D1" w:rsidP="00DB35F7"/>
        </w:tc>
      </w:tr>
      <w:tr w:rsidR="00B67505" w:rsidTr="00E23226">
        <w:tc>
          <w:tcPr>
            <w:tcW w:w="3499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483AD6" w:rsidP="00DB35F7">
            <w:r>
              <w:rPr>
                <w:rFonts w:hint="eastAsia"/>
              </w:rPr>
              <w:t>Thermal Physics (Second Edition)</w:t>
            </w:r>
          </w:p>
          <w:p w:rsidR="00483AD6" w:rsidRDefault="00483AD6" w:rsidP="00DB35F7">
            <w:r>
              <w:rPr>
                <w:rFonts w:hint="eastAsia"/>
              </w:rPr>
              <w:t>Charles Kittel and Herbert Kroemer</w:t>
            </w:r>
          </w:p>
          <w:p w:rsidR="00483AD6" w:rsidRDefault="00483AD6" w:rsidP="00DB35F7">
            <w:r>
              <w:rPr>
                <w:rFonts w:hint="eastAsia"/>
              </w:rPr>
              <w:t>W. H. Freeman and Company, New York,</w:t>
            </w:r>
          </w:p>
          <w:p w:rsidR="00483AD6" w:rsidRDefault="00A94784" w:rsidP="00DB35F7">
            <w:r>
              <w:rPr>
                <w:rFonts w:hint="eastAsia"/>
              </w:rPr>
              <w:t>ISBN13</w:t>
            </w:r>
            <w:r w:rsidR="00483AD6">
              <w:rPr>
                <w:rFonts w:hint="eastAsia"/>
              </w:rPr>
              <w:t>: 978-0-7167-1088-2</w:t>
            </w:r>
          </w:p>
        </w:tc>
      </w:tr>
      <w:tr w:rsidR="00B67505" w:rsidTr="00E23226">
        <w:tc>
          <w:tcPr>
            <w:tcW w:w="3499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483AD6" w:rsidP="00DB35F7">
            <w:r w:rsidRPr="00483AD6">
              <w:t>Participation in discussions during the lecture, oral presentation, and final examination or reports.</w:t>
            </w:r>
          </w:p>
        </w:tc>
      </w:tr>
      <w:tr w:rsidR="00B67505" w:rsidTr="00E23226">
        <w:tc>
          <w:tcPr>
            <w:tcW w:w="3499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29" w:type="dxa"/>
          </w:tcPr>
          <w:p w:rsidR="00B67505" w:rsidRDefault="00B67505" w:rsidP="00DB35F7"/>
        </w:tc>
      </w:tr>
    </w:tbl>
    <w:p w:rsidR="009B0199" w:rsidRDefault="009B0199" w:rsidP="00D247D3"/>
    <w:p w:rsidR="00D01591" w:rsidRDefault="00D01591" w:rsidP="00D01591"/>
    <w:sectPr w:rsidR="00D0159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184" w:rsidRDefault="00477184" w:rsidP="006D2085">
      <w:r>
        <w:separator/>
      </w:r>
    </w:p>
  </w:endnote>
  <w:endnote w:type="continuationSeparator" w:id="0">
    <w:p w:rsidR="00477184" w:rsidRDefault="00477184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184" w:rsidRDefault="00477184" w:rsidP="006D2085">
      <w:r>
        <w:separator/>
      </w:r>
    </w:p>
  </w:footnote>
  <w:footnote w:type="continuationSeparator" w:id="0">
    <w:p w:rsidR="00477184" w:rsidRDefault="00477184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66E5"/>
    <w:rsid w:val="00057079"/>
    <w:rsid w:val="000705B3"/>
    <w:rsid w:val="0007617E"/>
    <w:rsid w:val="000A7F5B"/>
    <w:rsid w:val="000B3E4F"/>
    <w:rsid w:val="000C1D78"/>
    <w:rsid w:val="000C7B01"/>
    <w:rsid w:val="000D7C70"/>
    <w:rsid w:val="000F1DC2"/>
    <w:rsid w:val="00103D3C"/>
    <w:rsid w:val="001344FA"/>
    <w:rsid w:val="00135FCE"/>
    <w:rsid w:val="001710DA"/>
    <w:rsid w:val="00187D24"/>
    <w:rsid w:val="00192A8E"/>
    <w:rsid w:val="001B0C55"/>
    <w:rsid w:val="002161F3"/>
    <w:rsid w:val="002207E9"/>
    <w:rsid w:val="00224F10"/>
    <w:rsid w:val="00231132"/>
    <w:rsid w:val="0024658A"/>
    <w:rsid w:val="002757F8"/>
    <w:rsid w:val="002B28CA"/>
    <w:rsid w:val="002B7335"/>
    <w:rsid w:val="002C7313"/>
    <w:rsid w:val="002D4F8F"/>
    <w:rsid w:val="002F3495"/>
    <w:rsid w:val="003009D7"/>
    <w:rsid w:val="003021F1"/>
    <w:rsid w:val="00304172"/>
    <w:rsid w:val="00335E63"/>
    <w:rsid w:val="00380D75"/>
    <w:rsid w:val="003810B4"/>
    <w:rsid w:val="0038188C"/>
    <w:rsid w:val="003848BD"/>
    <w:rsid w:val="003D5DD6"/>
    <w:rsid w:val="004223C3"/>
    <w:rsid w:val="00462D96"/>
    <w:rsid w:val="0047634A"/>
    <w:rsid w:val="00477184"/>
    <w:rsid w:val="00483AD6"/>
    <w:rsid w:val="0048513B"/>
    <w:rsid w:val="004A33DB"/>
    <w:rsid w:val="004B29E0"/>
    <w:rsid w:val="004C39B2"/>
    <w:rsid w:val="004D391A"/>
    <w:rsid w:val="004D6C3F"/>
    <w:rsid w:val="004E7027"/>
    <w:rsid w:val="0051336A"/>
    <w:rsid w:val="00515774"/>
    <w:rsid w:val="00516A00"/>
    <w:rsid w:val="0051739B"/>
    <w:rsid w:val="00520152"/>
    <w:rsid w:val="005406EA"/>
    <w:rsid w:val="0054203B"/>
    <w:rsid w:val="00554F66"/>
    <w:rsid w:val="00563A0D"/>
    <w:rsid w:val="00563B31"/>
    <w:rsid w:val="005664F0"/>
    <w:rsid w:val="00596126"/>
    <w:rsid w:val="005A7643"/>
    <w:rsid w:val="00602962"/>
    <w:rsid w:val="006175D1"/>
    <w:rsid w:val="006342DC"/>
    <w:rsid w:val="00642EF6"/>
    <w:rsid w:val="00652B05"/>
    <w:rsid w:val="00671AC0"/>
    <w:rsid w:val="006903BD"/>
    <w:rsid w:val="006B6717"/>
    <w:rsid w:val="006D2085"/>
    <w:rsid w:val="006D270F"/>
    <w:rsid w:val="006E1EB4"/>
    <w:rsid w:val="006E521A"/>
    <w:rsid w:val="006E731B"/>
    <w:rsid w:val="006F6CBA"/>
    <w:rsid w:val="00717F67"/>
    <w:rsid w:val="00740833"/>
    <w:rsid w:val="00751EEA"/>
    <w:rsid w:val="0078613B"/>
    <w:rsid w:val="0079405A"/>
    <w:rsid w:val="007C1CBC"/>
    <w:rsid w:val="007D298E"/>
    <w:rsid w:val="007D43F1"/>
    <w:rsid w:val="007E5807"/>
    <w:rsid w:val="00843464"/>
    <w:rsid w:val="00845644"/>
    <w:rsid w:val="0085326B"/>
    <w:rsid w:val="00875836"/>
    <w:rsid w:val="00882B54"/>
    <w:rsid w:val="00895935"/>
    <w:rsid w:val="008C4FC9"/>
    <w:rsid w:val="009061E4"/>
    <w:rsid w:val="009150A6"/>
    <w:rsid w:val="00917EB2"/>
    <w:rsid w:val="0092794D"/>
    <w:rsid w:val="009321B1"/>
    <w:rsid w:val="00940083"/>
    <w:rsid w:val="00965F4D"/>
    <w:rsid w:val="0098262A"/>
    <w:rsid w:val="009B0199"/>
    <w:rsid w:val="009C41DF"/>
    <w:rsid w:val="009F6928"/>
    <w:rsid w:val="00A21AC4"/>
    <w:rsid w:val="00A262DF"/>
    <w:rsid w:val="00A32D3D"/>
    <w:rsid w:val="00A501CF"/>
    <w:rsid w:val="00A51B88"/>
    <w:rsid w:val="00A5771C"/>
    <w:rsid w:val="00A664C0"/>
    <w:rsid w:val="00A90C2D"/>
    <w:rsid w:val="00A94784"/>
    <w:rsid w:val="00AC0C9C"/>
    <w:rsid w:val="00AD0DD2"/>
    <w:rsid w:val="00AD31DD"/>
    <w:rsid w:val="00AD56ED"/>
    <w:rsid w:val="00B21B3A"/>
    <w:rsid w:val="00B3012A"/>
    <w:rsid w:val="00B32F1D"/>
    <w:rsid w:val="00B35CD3"/>
    <w:rsid w:val="00B464F7"/>
    <w:rsid w:val="00B67505"/>
    <w:rsid w:val="00B74081"/>
    <w:rsid w:val="00B76406"/>
    <w:rsid w:val="00B83F2E"/>
    <w:rsid w:val="00BA2CEB"/>
    <w:rsid w:val="00BD06CD"/>
    <w:rsid w:val="00BE21A2"/>
    <w:rsid w:val="00BE64D1"/>
    <w:rsid w:val="00C5002F"/>
    <w:rsid w:val="00C5095A"/>
    <w:rsid w:val="00C611E6"/>
    <w:rsid w:val="00C86830"/>
    <w:rsid w:val="00C86E68"/>
    <w:rsid w:val="00C94A48"/>
    <w:rsid w:val="00CB5882"/>
    <w:rsid w:val="00CB7C2F"/>
    <w:rsid w:val="00CB7D03"/>
    <w:rsid w:val="00CC2F1F"/>
    <w:rsid w:val="00CD1658"/>
    <w:rsid w:val="00CD7A21"/>
    <w:rsid w:val="00CE2920"/>
    <w:rsid w:val="00CF0226"/>
    <w:rsid w:val="00CF1B8E"/>
    <w:rsid w:val="00CF4911"/>
    <w:rsid w:val="00D01591"/>
    <w:rsid w:val="00D16B2C"/>
    <w:rsid w:val="00D21A79"/>
    <w:rsid w:val="00D22AEE"/>
    <w:rsid w:val="00D247D3"/>
    <w:rsid w:val="00D60650"/>
    <w:rsid w:val="00D61843"/>
    <w:rsid w:val="00D63E0A"/>
    <w:rsid w:val="00D81287"/>
    <w:rsid w:val="00D85A23"/>
    <w:rsid w:val="00D90AF8"/>
    <w:rsid w:val="00D91810"/>
    <w:rsid w:val="00DB234E"/>
    <w:rsid w:val="00DE7094"/>
    <w:rsid w:val="00DF0E41"/>
    <w:rsid w:val="00DF42E7"/>
    <w:rsid w:val="00E20514"/>
    <w:rsid w:val="00E21B25"/>
    <w:rsid w:val="00E21DE2"/>
    <w:rsid w:val="00E23226"/>
    <w:rsid w:val="00E54562"/>
    <w:rsid w:val="00E579D2"/>
    <w:rsid w:val="00EA6303"/>
    <w:rsid w:val="00EB2C6B"/>
    <w:rsid w:val="00EB7503"/>
    <w:rsid w:val="00EB7801"/>
    <w:rsid w:val="00ED2D32"/>
    <w:rsid w:val="00F01925"/>
    <w:rsid w:val="00F13205"/>
    <w:rsid w:val="00F255DC"/>
    <w:rsid w:val="00F44F04"/>
    <w:rsid w:val="00F52093"/>
    <w:rsid w:val="00F525E3"/>
    <w:rsid w:val="00F52CE8"/>
    <w:rsid w:val="00F60B18"/>
    <w:rsid w:val="00F60E86"/>
    <w:rsid w:val="00F61128"/>
    <w:rsid w:val="00F645C2"/>
    <w:rsid w:val="00F72910"/>
    <w:rsid w:val="00F90705"/>
    <w:rsid w:val="00FB5E19"/>
    <w:rsid w:val="00FC4EAB"/>
    <w:rsid w:val="00FD7EEE"/>
    <w:rsid w:val="00FE2CAF"/>
    <w:rsid w:val="00FE432A"/>
    <w:rsid w:val="00FE4F3F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21F5CC3-07CD-48A1-A421-9F6219A8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7477-2DA0-473C-8355-502EE20D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dcterms:created xsi:type="dcterms:W3CDTF">2016-04-29T07:53:00Z</dcterms:created>
  <dcterms:modified xsi:type="dcterms:W3CDTF">2016-04-29T07:53:00Z</dcterms:modified>
</cp:coreProperties>
</file>