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7"/>
        <w:gridCol w:w="6131"/>
      </w:tblGrid>
      <w:tr w:rsidR="00BE21A2" w:rsidTr="00D44D7F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1" w:type="dxa"/>
            <w:tcBorders>
              <w:bottom w:val="single" w:sz="4" w:space="0" w:color="auto"/>
            </w:tcBorders>
          </w:tcPr>
          <w:p w:rsidR="00BE21A2" w:rsidRDefault="009015AD" w:rsidP="009015AD">
            <w:r>
              <w:t>Physical Chemistry</w:t>
            </w:r>
          </w:p>
        </w:tc>
      </w:tr>
      <w:tr w:rsidR="00BE21A2" w:rsidTr="00D44D7F">
        <w:tc>
          <w:tcPr>
            <w:tcW w:w="3497" w:type="dxa"/>
            <w:shd w:val="clear" w:color="auto" w:fill="D6E3BC" w:themeFill="accent3" w:themeFillTint="66"/>
          </w:tcPr>
          <w:p w:rsidR="00BE21A2" w:rsidRDefault="00BE21A2" w:rsidP="00DB35F7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9F2B02" w:rsidP="00DB35F7">
            <w:r>
              <w:rPr>
                <w:rFonts w:hint="eastAsia"/>
              </w:rPr>
              <w:t>Makoto Sakurai, Chihiro Fushimi, Susumu Inasawa</w:t>
            </w:r>
          </w:p>
        </w:tc>
      </w:tr>
      <w:tr w:rsidR="00BE21A2" w:rsidTr="00D44D7F">
        <w:tc>
          <w:tcPr>
            <w:tcW w:w="3497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A3282D" w:rsidP="00DB35F7">
            <w:r>
              <w:rPr>
                <w:rFonts w:hint="eastAsia"/>
              </w:rPr>
              <w:t xml:space="preserve">Office hours: </w:t>
            </w:r>
            <w:r w:rsidR="009F2B02">
              <w:t>Wednesday 5-6 PM,</w:t>
            </w:r>
          </w:p>
          <w:p w:rsidR="009F2B02" w:rsidRDefault="009F2B02" w:rsidP="009F2B02">
            <w:r>
              <w:t xml:space="preserve">M. Sarakurai, </w:t>
            </w:r>
            <w:r>
              <w:rPr>
                <w:rFonts w:hint="eastAsia"/>
              </w:rPr>
              <w:t xml:space="preserve">Building 4-319, </w:t>
            </w:r>
            <w:r w:rsidRPr="009015AD">
              <w:rPr>
                <w:rFonts w:hint="eastAsia"/>
              </w:rPr>
              <w:t>sakuraim@cc.tuat.ac.jp</w:t>
            </w:r>
          </w:p>
          <w:p w:rsidR="009F2B02" w:rsidRPr="00462888" w:rsidRDefault="009F2B02" w:rsidP="009F2B02">
            <w:r>
              <w:t>C. Fushimi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Building 4-322,  cfushimi@cc.tuat.ac.jp</w:t>
            </w:r>
          </w:p>
          <w:p w:rsidR="009F2B02" w:rsidRDefault="009F2B02" w:rsidP="009F2B02">
            <w:r>
              <w:rPr>
                <w:rFonts w:hint="eastAsia"/>
              </w:rPr>
              <w:t>S. Inasawa</w:t>
            </w:r>
            <w:r>
              <w:t>, Building BASE-232, inasawa@cc.tuat.ac.jp</w:t>
            </w:r>
          </w:p>
        </w:tc>
      </w:tr>
      <w:tr w:rsidR="00BE21A2" w:rsidTr="00D44D7F">
        <w:tc>
          <w:tcPr>
            <w:tcW w:w="3497" w:type="dxa"/>
            <w:shd w:val="clear" w:color="auto" w:fill="D6E3BC" w:themeFill="accent3" w:themeFillTint="66"/>
          </w:tcPr>
          <w:p w:rsidR="00F13205" w:rsidRDefault="00BE21A2" w:rsidP="00D16B2C">
            <w:r>
              <w:rPr>
                <w:rFonts w:hint="eastAsia"/>
              </w:rPr>
              <w:t>Course Structure</w:t>
            </w:r>
            <w:r w:rsidR="00D16B2C">
              <w:rPr>
                <w:rFonts w:hint="eastAsia"/>
              </w:rPr>
              <w:t xml:space="preserve"> </w:t>
            </w:r>
            <w:r w:rsidR="00F13205">
              <w:rPr>
                <w:rFonts w:hint="eastAsia"/>
              </w:rPr>
              <w:t>[</w:t>
            </w:r>
            <w:r w:rsidR="00F13205">
              <w:rPr>
                <w:rFonts w:hint="eastAsia"/>
              </w:rPr>
              <w:t>授業形態</w:t>
            </w:r>
            <w:r w:rsidR="00F13205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A3282D" w:rsidP="00DB35F7">
            <w:r>
              <w:rPr>
                <w:rFonts w:hint="eastAsia"/>
              </w:rPr>
              <w:t>Lecture</w:t>
            </w:r>
          </w:p>
        </w:tc>
      </w:tr>
      <w:tr w:rsidR="00BE21A2" w:rsidTr="00D44D7F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bookmarkStart w:id="0" w:name="_GoBack"/>
            <w:bookmarkEnd w:id="0"/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E21A2" w:rsidRDefault="00E83B23" w:rsidP="00DB35F7">
            <w:r>
              <w:rPr>
                <w:rFonts w:hint="eastAsia"/>
              </w:rPr>
              <w:t>3</w:t>
            </w:r>
          </w:p>
        </w:tc>
      </w:tr>
      <w:tr w:rsidR="00B67505" w:rsidTr="00D44D7F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BC40BC" w:rsidP="009F2B02">
            <w:r>
              <w:t xml:space="preserve">Introduction to </w:t>
            </w:r>
            <w:r w:rsidR="009F2B02">
              <w:t>e</w:t>
            </w:r>
            <w:r w:rsidR="009F2B02">
              <w:rPr>
                <w:rFonts w:hint="eastAsia"/>
              </w:rPr>
              <w:t xml:space="preserve">ngineering thermodynamics, </w:t>
            </w:r>
            <w:r w:rsidR="009F2B02">
              <w:t>p</w:t>
            </w:r>
            <w:r w:rsidR="009F2B02">
              <w:rPr>
                <w:rFonts w:hint="eastAsia"/>
              </w:rPr>
              <w:t xml:space="preserve">hase equilibria, </w:t>
            </w:r>
            <w:r w:rsidR="009F2B02">
              <w:t>b</w:t>
            </w:r>
            <w:r w:rsidR="009F2B02">
              <w:rPr>
                <w:rFonts w:hint="eastAsia"/>
              </w:rPr>
              <w:t xml:space="preserve">asic electrochemistry, </w:t>
            </w:r>
            <w:r w:rsidR="009F2B02">
              <w:t>k</w:t>
            </w:r>
            <w:r w:rsidR="009F2B02">
              <w:rPr>
                <w:rFonts w:hint="eastAsia"/>
              </w:rPr>
              <w:t xml:space="preserve">inetics, </w:t>
            </w:r>
            <w:r w:rsidR="009F2B02">
              <w:t>r</w:t>
            </w:r>
            <w:r w:rsidR="009F2B02">
              <w:rPr>
                <w:rFonts w:hint="eastAsia"/>
              </w:rPr>
              <w:t>eaction rate</w:t>
            </w:r>
            <w:r w:rsidR="009F2B02">
              <w:t xml:space="preserve"> and</w:t>
            </w:r>
            <w:r w:rsidR="009F2B02">
              <w:rPr>
                <w:rFonts w:hint="eastAsia"/>
              </w:rPr>
              <w:t xml:space="preserve"> </w:t>
            </w:r>
            <w:r w:rsidR="009F2B02">
              <w:t>a</w:t>
            </w:r>
            <w:r w:rsidR="009F2B02">
              <w:rPr>
                <w:rFonts w:hint="eastAsia"/>
              </w:rPr>
              <w:t>dsorption</w:t>
            </w:r>
            <w:r>
              <w:t>.</w:t>
            </w:r>
          </w:p>
        </w:tc>
      </w:tr>
      <w:tr w:rsidR="00B67505" w:rsidTr="00D44D7F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Pr="009F2B02" w:rsidRDefault="009F2B02" w:rsidP="009F2B02">
            <w:r>
              <w:rPr>
                <w:rFonts w:hint="eastAsia"/>
              </w:rPr>
              <w:t>thermodynamics, equilibria, Gibbs free energy, rate constant, Arrehenius, rate-determining step</w:t>
            </w:r>
          </w:p>
        </w:tc>
      </w:tr>
      <w:tr w:rsidR="00B67505" w:rsidTr="00D44D7F">
        <w:tc>
          <w:tcPr>
            <w:tcW w:w="3497" w:type="dxa"/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9F2B02" w:rsidRDefault="00EB6001" w:rsidP="009F2B02">
            <w:r>
              <w:t xml:space="preserve">1. </w:t>
            </w:r>
            <w:r w:rsidR="009F2B02">
              <w:rPr>
                <w:rFonts w:hint="eastAsia"/>
              </w:rPr>
              <w:t>To understand thermodynamics and equilibria</w:t>
            </w:r>
          </w:p>
          <w:p w:rsidR="00B67505" w:rsidRPr="009F2B02" w:rsidRDefault="009F2B02" w:rsidP="00173A85">
            <w:r>
              <w:t>2. T</w:t>
            </w:r>
            <w:r>
              <w:rPr>
                <w:rFonts w:hint="eastAsia"/>
              </w:rPr>
              <w:t>o understand kinetics including reaction rate and mass transfer</w:t>
            </w:r>
          </w:p>
        </w:tc>
      </w:tr>
      <w:tr w:rsidR="00B67505" w:rsidTr="00D44D7F">
        <w:tc>
          <w:tcPr>
            <w:tcW w:w="349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DB35F7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9F2B02" w:rsidRDefault="007173D1" w:rsidP="009F2B02">
            <w:r>
              <w:t xml:space="preserve">1. </w:t>
            </w:r>
            <w:r w:rsidR="009F2B02">
              <w:rPr>
                <w:rFonts w:hint="eastAsia"/>
              </w:rPr>
              <w:t xml:space="preserve">Guidance and The First law </w:t>
            </w:r>
          </w:p>
          <w:p w:rsidR="009F2B02" w:rsidRDefault="009F2B02" w:rsidP="009F2B02">
            <w:r>
              <w:t>2.</w:t>
            </w:r>
            <w:r>
              <w:rPr>
                <w:rFonts w:hint="eastAsia"/>
              </w:rPr>
              <w:t xml:space="preserve"> Energy balance of closed systems</w:t>
            </w:r>
          </w:p>
          <w:p w:rsidR="009F2B02" w:rsidRDefault="009F2B02" w:rsidP="009F2B02">
            <w:r>
              <w:t>3.</w:t>
            </w:r>
            <w:r>
              <w:rPr>
                <w:rFonts w:hint="eastAsia"/>
              </w:rPr>
              <w:t xml:space="preserve"> Energy balance of control volumes</w:t>
            </w:r>
          </w:p>
          <w:p w:rsidR="009F2B02" w:rsidRDefault="009F2B02" w:rsidP="009F2B02">
            <w:r>
              <w:t>4.</w:t>
            </w:r>
            <w:r>
              <w:rPr>
                <w:rFonts w:hint="eastAsia"/>
              </w:rPr>
              <w:t xml:space="preserve"> The Second law I: Entropy</w:t>
            </w:r>
          </w:p>
          <w:p w:rsidR="009F2B02" w:rsidRDefault="009F2B02" w:rsidP="009F2B02">
            <w:r>
              <w:t>5.</w:t>
            </w:r>
            <w:r>
              <w:rPr>
                <w:rFonts w:hint="eastAsia"/>
              </w:rPr>
              <w:t xml:space="preserve"> The Second law II: Cycle </w:t>
            </w:r>
          </w:p>
          <w:p w:rsidR="009F2B02" w:rsidRDefault="009F2B02" w:rsidP="009F2B02">
            <w:r>
              <w:t>6.</w:t>
            </w:r>
            <w:r>
              <w:rPr>
                <w:rFonts w:hint="eastAsia"/>
              </w:rPr>
              <w:t xml:space="preserve"> Chemical potential, The location of phase boundaries </w:t>
            </w:r>
          </w:p>
          <w:p w:rsidR="009F2B02" w:rsidRDefault="009F2B02" w:rsidP="009F2B02">
            <w:r>
              <w:rPr>
                <w:rFonts w:hint="eastAsia"/>
              </w:rPr>
              <w:t>7</w:t>
            </w:r>
            <w:r w:rsidRPr="009F2B02">
              <w:t>.</w:t>
            </w:r>
            <w:r>
              <w:rPr>
                <w:rFonts w:hint="eastAsia"/>
              </w:rPr>
              <w:t xml:space="preserve"> The thermodynamic description of mixtures, Raoult</w:t>
            </w:r>
            <w:r>
              <w:t>’</w:t>
            </w:r>
            <w:r>
              <w:rPr>
                <w:rFonts w:hint="eastAsia"/>
              </w:rPr>
              <w:t>s law, Henry</w:t>
            </w:r>
            <w:r>
              <w:t>’</w:t>
            </w:r>
            <w:r>
              <w:rPr>
                <w:rFonts w:hint="eastAsia"/>
              </w:rPr>
              <w:t>s law</w:t>
            </w:r>
          </w:p>
          <w:p w:rsidR="009F2B02" w:rsidRDefault="009F2B02" w:rsidP="009F2B02">
            <w:r>
              <w:rPr>
                <w:rFonts w:hint="eastAsia"/>
              </w:rPr>
              <w:t>8</w:t>
            </w:r>
            <w:r>
              <w:t xml:space="preserve">. </w:t>
            </w:r>
            <w:r>
              <w:rPr>
                <w:rFonts w:hint="eastAsia"/>
              </w:rPr>
              <w:t>The properties of solutions,</w:t>
            </w:r>
            <w:r w:rsidRPr="005624F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Activities</w:t>
            </w:r>
          </w:p>
          <w:p w:rsidR="009F2B02" w:rsidRDefault="009F2B02" w:rsidP="009F2B02">
            <w:r>
              <w:rPr>
                <w:rFonts w:hint="eastAsia"/>
              </w:rPr>
              <w:t>9. The response of equilibria to the conditions</w:t>
            </w:r>
          </w:p>
          <w:p w:rsidR="007173D1" w:rsidRDefault="009F2B02" w:rsidP="007173D1">
            <w:r>
              <w:rPr>
                <w:rFonts w:hint="eastAsia"/>
              </w:rPr>
              <w:t>10</w:t>
            </w:r>
            <w:r>
              <w:t xml:space="preserve">. </w:t>
            </w:r>
            <w:r>
              <w:rPr>
                <w:rFonts w:hint="eastAsia"/>
              </w:rPr>
              <w:t>Equilibrium electrochemistry</w:t>
            </w:r>
          </w:p>
          <w:p w:rsidR="009F2B02" w:rsidRDefault="00CF1207" w:rsidP="009F2B02">
            <w:r>
              <w:t xml:space="preserve">11. </w:t>
            </w:r>
            <w:r w:rsidR="009F2B02">
              <w:rPr>
                <w:rFonts w:hint="eastAsia"/>
              </w:rPr>
              <w:t>Molecular collisions</w:t>
            </w:r>
          </w:p>
          <w:p w:rsidR="009F2B02" w:rsidRDefault="009F2B02" w:rsidP="009F2B02">
            <w:r>
              <w:rPr>
                <w:rFonts w:hint="eastAsia"/>
              </w:rPr>
              <w:t>12</w:t>
            </w:r>
            <w:r>
              <w:t xml:space="preserve">. </w:t>
            </w:r>
            <w:r>
              <w:rPr>
                <w:rFonts w:hint="eastAsia"/>
              </w:rPr>
              <w:t>Diffusion</w:t>
            </w:r>
          </w:p>
          <w:p w:rsidR="009F2B02" w:rsidRDefault="009F2B02" w:rsidP="009F2B02">
            <w:r>
              <w:rPr>
                <w:rFonts w:hint="eastAsia"/>
              </w:rPr>
              <w:t>13</w:t>
            </w:r>
            <w:r>
              <w:t xml:space="preserve">. </w:t>
            </w:r>
            <w:r>
              <w:rPr>
                <w:rFonts w:hint="eastAsia"/>
              </w:rPr>
              <w:t>Chemical reaction</w:t>
            </w:r>
          </w:p>
          <w:p w:rsidR="009F2B02" w:rsidRDefault="009F2B02" w:rsidP="009F2B02">
            <w:r>
              <w:rPr>
                <w:rFonts w:hint="eastAsia"/>
              </w:rPr>
              <w:t>14</w:t>
            </w:r>
            <w:r>
              <w:t xml:space="preserve">. </w:t>
            </w:r>
            <w:r>
              <w:rPr>
                <w:rFonts w:hint="eastAsia"/>
              </w:rPr>
              <w:t>Adsorption</w:t>
            </w:r>
            <w:r>
              <w:t xml:space="preserve"> and surface reaction</w:t>
            </w:r>
          </w:p>
          <w:p w:rsidR="007173D1" w:rsidRDefault="009F2B02" w:rsidP="00DB35F7">
            <w:r>
              <w:rPr>
                <w:rFonts w:hint="eastAsia"/>
              </w:rPr>
              <w:t>15</w:t>
            </w:r>
            <w:r>
              <w:t xml:space="preserve">. </w:t>
            </w:r>
            <w:r w:rsidR="00CF1207">
              <w:t>Examination</w:t>
            </w:r>
            <w:r>
              <w:t xml:space="preserve"> </w:t>
            </w:r>
          </w:p>
        </w:tc>
      </w:tr>
      <w:tr w:rsidR="00B67505" w:rsidTr="00D44D7F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9F2B02" w:rsidRDefault="009F2B02" w:rsidP="009F2B02">
            <w:pPr>
              <w:pStyle w:val="a3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 xml:space="preserve">Y. A. Cengel and M. A. Boles </w:t>
            </w:r>
            <w:r>
              <w:t>“</w:t>
            </w:r>
            <w:r>
              <w:rPr>
                <w:rFonts w:hint="eastAsia"/>
              </w:rPr>
              <w:t>Thermodynamics</w:t>
            </w:r>
            <w:r>
              <w:t>, An Engineering Approach Si</w:t>
            </w:r>
            <w:r>
              <w:rPr>
                <w:rFonts w:hint="eastAsia"/>
              </w:rPr>
              <w:t>x</w:t>
            </w:r>
            <w:r>
              <w:t>th Edition</w:t>
            </w:r>
            <w:r>
              <w:rPr>
                <w:rFonts w:hint="eastAsia"/>
              </w:rPr>
              <w:t>, McGraw Hill, Singapore, 2007</w:t>
            </w:r>
          </w:p>
          <w:p w:rsidR="00B67505" w:rsidRPr="009F2B02" w:rsidRDefault="009F2B02" w:rsidP="000A2715">
            <w:pPr>
              <w:pStyle w:val="a3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 xml:space="preserve">P. Atkins, J. De Paula </w:t>
            </w:r>
            <w:r>
              <w:t>“</w:t>
            </w:r>
            <w:r>
              <w:rPr>
                <w:rFonts w:hint="eastAsia"/>
              </w:rPr>
              <w:t>Atkins</w:t>
            </w:r>
            <w:r>
              <w:t>’</w:t>
            </w:r>
            <w:r>
              <w:rPr>
                <w:rFonts w:hint="eastAsia"/>
              </w:rPr>
              <w:t xml:space="preserve"> Physical Chemistry</w:t>
            </w:r>
            <w:r>
              <w:t>”</w:t>
            </w:r>
            <w:r>
              <w:rPr>
                <w:rFonts w:hint="eastAsia"/>
              </w:rPr>
              <w:t xml:space="preserve"> 9</w:t>
            </w:r>
            <w:r w:rsidRPr="0034450F">
              <w:rPr>
                <w:rFonts w:hint="eastAsia"/>
                <w:vertAlign w:val="superscript"/>
              </w:rPr>
              <w:t>th</w:t>
            </w:r>
            <w:r>
              <w:rPr>
                <w:rFonts w:hint="eastAsia"/>
              </w:rPr>
              <w:t xml:space="preserve"> edition, Oxford, China, 2010</w:t>
            </w:r>
          </w:p>
        </w:tc>
      </w:tr>
      <w:tr w:rsidR="00B67505" w:rsidTr="00D44D7F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DB35F7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CF1207" w:rsidP="00CF1207">
            <w:r>
              <w:t>Examination</w:t>
            </w:r>
          </w:p>
        </w:tc>
      </w:tr>
      <w:tr w:rsidR="00B67505" w:rsidTr="00D44D7F">
        <w:tc>
          <w:tcPr>
            <w:tcW w:w="3497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1" w:type="dxa"/>
          </w:tcPr>
          <w:p w:rsidR="00B67505" w:rsidRDefault="00B67505" w:rsidP="00DB35F7"/>
        </w:tc>
      </w:tr>
    </w:tbl>
    <w:p w:rsidR="007173D1" w:rsidRDefault="007173D1" w:rsidP="00FD01F3"/>
    <w:sectPr w:rsidR="007173D1" w:rsidSect="00FD01F3">
      <w:pgSz w:w="11906" w:h="16838" w:code="9"/>
      <w:pgMar w:top="851" w:right="1134" w:bottom="454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5E4" w:rsidRDefault="004125E4" w:rsidP="006D2085">
      <w:r>
        <w:separator/>
      </w:r>
    </w:p>
  </w:endnote>
  <w:endnote w:type="continuationSeparator" w:id="0">
    <w:p w:rsidR="004125E4" w:rsidRDefault="004125E4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5E4" w:rsidRDefault="004125E4" w:rsidP="006D2085">
      <w:r>
        <w:separator/>
      </w:r>
    </w:p>
  </w:footnote>
  <w:footnote w:type="continuationSeparator" w:id="0">
    <w:p w:rsidR="004125E4" w:rsidRDefault="004125E4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D214B3"/>
    <w:multiLevelType w:val="hybridMultilevel"/>
    <w:tmpl w:val="2D044AF0"/>
    <w:lvl w:ilvl="0" w:tplc="9EE07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6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3335"/>
    <w:rsid w:val="000366E5"/>
    <w:rsid w:val="00057079"/>
    <w:rsid w:val="00067A99"/>
    <w:rsid w:val="000705B3"/>
    <w:rsid w:val="0007617E"/>
    <w:rsid w:val="000A2715"/>
    <w:rsid w:val="000A7F5B"/>
    <w:rsid w:val="000B3E4F"/>
    <w:rsid w:val="000C1D78"/>
    <w:rsid w:val="000C7B01"/>
    <w:rsid w:val="000D7C70"/>
    <w:rsid w:val="000F1DC2"/>
    <w:rsid w:val="00103D3C"/>
    <w:rsid w:val="001344FA"/>
    <w:rsid w:val="00135FCE"/>
    <w:rsid w:val="001710DA"/>
    <w:rsid w:val="00173A85"/>
    <w:rsid w:val="00187D24"/>
    <w:rsid w:val="00192A8E"/>
    <w:rsid w:val="001B0C55"/>
    <w:rsid w:val="002161F3"/>
    <w:rsid w:val="002207E9"/>
    <w:rsid w:val="00224F10"/>
    <w:rsid w:val="00231132"/>
    <w:rsid w:val="0024658A"/>
    <w:rsid w:val="002757F8"/>
    <w:rsid w:val="002B28CA"/>
    <w:rsid w:val="002B7335"/>
    <w:rsid w:val="002C7313"/>
    <w:rsid w:val="002D4F8F"/>
    <w:rsid w:val="002F3495"/>
    <w:rsid w:val="003009D7"/>
    <w:rsid w:val="003021F1"/>
    <w:rsid w:val="00304172"/>
    <w:rsid w:val="00335E63"/>
    <w:rsid w:val="00365A9C"/>
    <w:rsid w:val="00380D75"/>
    <w:rsid w:val="003810B4"/>
    <w:rsid w:val="0038188C"/>
    <w:rsid w:val="003848BD"/>
    <w:rsid w:val="003D5DD6"/>
    <w:rsid w:val="003E7584"/>
    <w:rsid w:val="004125E4"/>
    <w:rsid w:val="004223C3"/>
    <w:rsid w:val="00462D96"/>
    <w:rsid w:val="004A33DB"/>
    <w:rsid w:val="004B29E0"/>
    <w:rsid w:val="004D391A"/>
    <w:rsid w:val="004D6C3F"/>
    <w:rsid w:val="004E7027"/>
    <w:rsid w:val="0051336A"/>
    <w:rsid w:val="00515774"/>
    <w:rsid w:val="00516A00"/>
    <w:rsid w:val="00520152"/>
    <w:rsid w:val="005406EA"/>
    <w:rsid w:val="0054203B"/>
    <w:rsid w:val="00554F66"/>
    <w:rsid w:val="00556572"/>
    <w:rsid w:val="00563A0D"/>
    <w:rsid w:val="00563B31"/>
    <w:rsid w:val="005664F0"/>
    <w:rsid w:val="005A7643"/>
    <w:rsid w:val="005D2ECE"/>
    <w:rsid w:val="005D5118"/>
    <w:rsid w:val="00602962"/>
    <w:rsid w:val="006175D1"/>
    <w:rsid w:val="006342DC"/>
    <w:rsid w:val="00642EF6"/>
    <w:rsid w:val="00652B05"/>
    <w:rsid w:val="00671AC0"/>
    <w:rsid w:val="006903BD"/>
    <w:rsid w:val="006B6717"/>
    <w:rsid w:val="006D2085"/>
    <w:rsid w:val="006D270F"/>
    <w:rsid w:val="006E1EB4"/>
    <w:rsid w:val="006E521A"/>
    <w:rsid w:val="006E731B"/>
    <w:rsid w:val="006F6CBA"/>
    <w:rsid w:val="007173D1"/>
    <w:rsid w:val="00740833"/>
    <w:rsid w:val="00751BC0"/>
    <w:rsid w:val="00751EEA"/>
    <w:rsid w:val="0078613B"/>
    <w:rsid w:val="0079405A"/>
    <w:rsid w:val="007C1CBC"/>
    <w:rsid w:val="007D298E"/>
    <w:rsid w:val="007D43F1"/>
    <w:rsid w:val="007E5807"/>
    <w:rsid w:val="00843464"/>
    <w:rsid w:val="00845644"/>
    <w:rsid w:val="0085326B"/>
    <w:rsid w:val="00875836"/>
    <w:rsid w:val="00882B54"/>
    <w:rsid w:val="00895935"/>
    <w:rsid w:val="00897F49"/>
    <w:rsid w:val="008C4FC9"/>
    <w:rsid w:val="009015AD"/>
    <w:rsid w:val="009061E4"/>
    <w:rsid w:val="009132BC"/>
    <w:rsid w:val="009150A6"/>
    <w:rsid w:val="00917EB2"/>
    <w:rsid w:val="0092794D"/>
    <w:rsid w:val="009321B1"/>
    <w:rsid w:val="00940083"/>
    <w:rsid w:val="00965F4D"/>
    <w:rsid w:val="0098262A"/>
    <w:rsid w:val="009B0199"/>
    <w:rsid w:val="009F2B02"/>
    <w:rsid w:val="009F6928"/>
    <w:rsid w:val="00A21AC4"/>
    <w:rsid w:val="00A262DF"/>
    <w:rsid w:val="00A3282D"/>
    <w:rsid w:val="00A32D3D"/>
    <w:rsid w:val="00A501CF"/>
    <w:rsid w:val="00A51B88"/>
    <w:rsid w:val="00A5771C"/>
    <w:rsid w:val="00A664C0"/>
    <w:rsid w:val="00AC0C9C"/>
    <w:rsid w:val="00AC23DF"/>
    <w:rsid w:val="00AD0DD2"/>
    <w:rsid w:val="00AD56ED"/>
    <w:rsid w:val="00B21B3A"/>
    <w:rsid w:val="00B3012A"/>
    <w:rsid w:val="00B32F1D"/>
    <w:rsid w:val="00B35CD3"/>
    <w:rsid w:val="00B464F7"/>
    <w:rsid w:val="00B67505"/>
    <w:rsid w:val="00B74081"/>
    <w:rsid w:val="00B76406"/>
    <w:rsid w:val="00B81FA1"/>
    <w:rsid w:val="00B83F2E"/>
    <w:rsid w:val="00BA2CEB"/>
    <w:rsid w:val="00BC40BC"/>
    <w:rsid w:val="00BD06CD"/>
    <w:rsid w:val="00BE21A2"/>
    <w:rsid w:val="00BE64D1"/>
    <w:rsid w:val="00C5002F"/>
    <w:rsid w:val="00C611E6"/>
    <w:rsid w:val="00C86E68"/>
    <w:rsid w:val="00C94A48"/>
    <w:rsid w:val="00CB7C2F"/>
    <w:rsid w:val="00CB7D03"/>
    <w:rsid w:val="00CC2F1F"/>
    <w:rsid w:val="00CD1658"/>
    <w:rsid w:val="00CE2920"/>
    <w:rsid w:val="00CF0226"/>
    <w:rsid w:val="00CF1207"/>
    <w:rsid w:val="00CF4911"/>
    <w:rsid w:val="00D01591"/>
    <w:rsid w:val="00D16B2C"/>
    <w:rsid w:val="00D21A79"/>
    <w:rsid w:val="00D247D3"/>
    <w:rsid w:val="00D44D7F"/>
    <w:rsid w:val="00D60650"/>
    <w:rsid w:val="00D63E0A"/>
    <w:rsid w:val="00D81287"/>
    <w:rsid w:val="00D85A23"/>
    <w:rsid w:val="00D91810"/>
    <w:rsid w:val="00DB234E"/>
    <w:rsid w:val="00DE7094"/>
    <w:rsid w:val="00DF0E41"/>
    <w:rsid w:val="00E20514"/>
    <w:rsid w:val="00E21B25"/>
    <w:rsid w:val="00E21DE2"/>
    <w:rsid w:val="00E54562"/>
    <w:rsid w:val="00E579D2"/>
    <w:rsid w:val="00E83B23"/>
    <w:rsid w:val="00EA6303"/>
    <w:rsid w:val="00EB2C6B"/>
    <w:rsid w:val="00EB6001"/>
    <w:rsid w:val="00EB7503"/>
    <w:rsid w:val="00EB7801"/>
    <w:rsid w:val="00F13205"/>
    <w:rsid w:val="00F255DC"/>
    <w:rsid w:val="00F44F04"/>
    <w:rsid w:val="00F52093"/>
    <w:rsid w:val="00F525E3"/>
    <w:rsid w:val="00F52CE8"/>
    <w:rsid w:val="00F60B18"/>
    <w:rsid w:val="00F60E86"/>
    <w:rsid w:val="00F61128"/>
    <w:rsid w:val="00F645C2"/>
    <w:rsid w:val="00F90705"/>
    <w:rsid w:val="00FB5E19"/>
    <w:rsid w:val="00FC4EAB"/>
    <w:rsid w:val="00FD01F3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349441F-72DC-4C83-BCB7-4B2D4450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  <w:style w:type="paragraph" w:styleId="aa">
    <w:name w:val="Balloon Text"/>
    <w:basedOn w:val="a"/>
    <w:link w:val="ab"/>
    <w:uiPriority w:val="99"/>
    <w:semiHidden/>
    <w:unhideWhenUsed/>
    <w:rsid w:val="00FD0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D01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6D53-4119-453A-9D2E-4027C8193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cp:lastPrinted>2014-04-13T08:52:00Z</cp:lastPrinted>
  <dcterms:created xsi:type="dcterms:W3CDTF">2016-04-29T07:06:00Z</dcterms:created>
  <dcterms:modified xsi:type="dcterms:W3CDTF">2016-04-29T07:06:00Z</dcterms:modified>
</cp:coreProperties>
</file>